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9B3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jc w:val="center"/>
        <w:textAlignment w:val="baseline"/>
        <w:rPr>
          <w:rFonts w:hint="eastAsia" w:ascii="华文中宋" w:hAnsi="华文中宋" w:eastAsia="华文中宋" w:cs="华文中宋"/>
          <w:b/>
          <w:bCs/>
          <w:spacing w:val="-2"/>
          <w:sz w:val="44"/>
          <w:szCs w:val="44"/>
          <w:lang w:val="en-US" w:eastAsia="zh-CN"/>
        </w:rPr>
      </w:pPr>
    </w:p>
    <w:p w14:paraId="1437E2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jc w:val="center"/>
        <w:textAlignment w:val="baseline"/>
        <w:rPr>
          <w:rFonts w:hint="eastAsia" w:ascii="华文中宋" w:hAnsi="华文中宋" w:eastAsia="华文中宋" w:cs="华文中宋"/>
          <w:b/>
          <w:bCs/>
          <w:spacing w:val="-2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pacing w:val="-2"/>
          <w:sz w:val="44"/>
          <w:szCs w:val="44"/>
          <w:lang w:val="en-US" w:eastAsia="zh-CN"/>
        </w:rPr>
        <w:t>山西国际能源集团有限</w:t>
      </w:r>
      <w:r>
        <w:rPr>
          <w:rFonts w:hint="eastAsia" w:ascii="华文中宋" w:hAnsi="华文中宋" w:eastAsia="华文中宋" w:cs="华文中宋"/>
          <w:b/>
          <w:bCs/>
          <w:spacing w:val="-2"/>
          <w:sz w:val="44"/>
          <w:szCs w:val="44"/>
        </w:rPr>
        <w:t>公司</w:t>
      </w:r>
    </w:p>
    <w:p w14:paraId="490D1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pacing w:val="-2"/>
          <w:sz w:val="44"/>
          <w:szCs w:val="44"/>
          <w:lang w:val="en-US" w:eastAsia="zh-CN"/>
        </w:rPr>
        <w:t>2025年春季校园</w:t>
      </w:r>
      <w:r>
        <w:rPr>
          <w:rFonts w:hint="eastAsia" w:ascii="华文中宋" w:hAnsi="华文中宋" w:eastAsia="华文中宋" w:cs="华文中宋"/>
          <w:b/>
          <w:bCs/>
          <w:spacing w:val="-2"/>
          <w:sz w:val="44"/>
          <w:szCs w:val="44"/>
        </w:rPr>
        <w:t>招聘简章</w:t>
      </w:r>
    </w:p>
    <w:p w14:paraId="6BDB92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ind w:left="109"/>
        <w:jc w:val="center"/>
        <w:textAlignment w:val="baseline"/>
        <w:outlineLvl w:val="1"/>
        <w:rPr>
          <w:rFonts w:ascii="黑体" w:hAnsi="黑体" w:eastAsia="黑体" w:cs="黑体"/>
          <w:b/>
          <w:bCs/>
          <w:spacing w:val="-9"/>
          <w:sz w:val="44"/>
          <w:szCs w:val="44"/>
        </w:rPr>
      </w:pPr>
    </w:p>
    <w:p w14:paraId="14BEFB7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spacing w:val="-9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  <w:lang w:val="en-US" w:eastAsia="zh-CN"/>
        </w:rPr>
        <w:t>一、</w:t>
      </w:r>
      <w:r>
        <w:rPr>
          <w:rFonts w:ascii="黑体" w:hAnsi="黑体" w:eastAsia="黑体" w:cs="黑体"/>
          <w:b w:val="0"/>
          <w:bCs w:val="0"/>
          <w:spacing w:val="-9"/>
          <w:sz w:val="32"/>
          <w:szCs w:val="32"/>
        </w:rPr>
        <w:t>公司简介</w:t>
      </w:r>
    </w:p>
    <w:p w14:paraId="13A7F241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4" w:firstLineChars="200"/>
        <w:jc w:val="both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山西国际能源集团有限公司是山西省属重点骨干企业之一。2007年4月，经商务部批准，山西国际能源一次性引进外资7.07亿美元（53亿元人民币）与两个世界500强企业共同创立了格盟国际能源有限公司，是山西最早实现集团层面国际化混改的企业。</w:t>
      </w:r>
    </w:p>
    <w:p w14:paraId="5BC08344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4" w:firstLineChars="200"/>
        <w:jc w:val="both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山西国际能源依托山西省独特的资源优势，紧跟时代步伐积极拓展业务领域，目前主营业务覆盖火力发电、新能源发电、城市污水处理、垃圾发电、旅游、科技创新等板块，拥有八十多家全资、参控股企业，总资产近500亿元。近年来，为落实国家双碳战略、新兴电力系统建设、能源安全部署，我们提出并积极推进火电、新能源、储能装机“三个一千万”发展目标，同时长期致力于煤矸石低热值煤发电技术的开发和利用，拥有国家级技术研究中心，在山西省能源和工业基地建设中居于重要地位。</w:t>
      </w:r>
      <w:bookmarkStart w:id="0" w:name="_GoBack"/>
      <w:bookmarkEnd w:id="0"/>
    </w:p>
    <w:p w14:paraId="6EF99B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13" w:firstLineChars="200"/>
        <w:textAlignment w:val="baseline"/>
        <w:outlineLvl w:val="1"/>
        <w:rPr>
          <w:rFonts w:ascii="黑体" w:hAnsi="黑体" w:eastAsia="黑体" w:cs="黑体"/>
          <w:b/>
          <w:bCs/>
          <w:spacing w:val="-7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二、岗位需求</w:t>
      </w:r>
    </w:p>
    <w:p w14:paraId="69D9EB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12" w:firstLineChars="200"/>
        <w:textAlignment w:val="baseline"/>
        <w:outlineLvl w:val="1"/>
        <w:rPr>
          <w:rFonts w:hint="default" w:ascii="黑体" w:hAnsi="黑体" w:eastAsia="黑体" w:cs="黑体"/>
          <w:b/>
          <w:bCs/>
          <w:spacing w:val="-7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7"/>
          <w:sz w:val="32"/>
          <w:szCs w:val="32"/>
          <w:lang w:val="en-US" w:eastAsia="zh-CN"/>
        </w:rPr>
        <w:t>见附件详细需求。</w:t>
      </w:r>
    </w:p>
    <w:p w14:paraId="061B1E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1" w:firstLineChars="200"/>
        <w:textAlignment w:val="baseline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三、福利待遇等</w:t>
      </w:r>
    </w:p>
    <w:p w14:paraId="4E183825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default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工作时间：</w:t>
      </w: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  <w:t>根据具体岗位执行标准工时制或综合工时制</w:t>
      </w:r>
    </w:p>
    <w:p w14:paraId="57CBF4E4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食宿情况：</w:t>
      </w: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  <w:t>各所属企业均配备员工餐厅，并提供餐补；非太原办公企业均具备员工宿舍。</w:t>
      </w:r>
    </w:p>
    <w:p w14:paraId="7A6ACD74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default" w:ascii="仿宋" w:hAnsi="仿宋" w:eastAsia="仿宋" w:cs="仿宋"/>
          <w:b w:val="0"/>
          <w:bCs w:val="0"/>
          <w:spacing w:val="-9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highlight w:val="none"/>
        </w:rPr>
        <w:t>保险情况：</w:t>
      </w: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highlight w:val="none"/>
          <w:lang w:val="en-US" w:eastAsia="zh-CN"/>
        </w:rPr>
        <w:t>入职缴纳五险一金</w:t>
      </w:r>
    </w:p>
    <w:p w14:paraId="3988D83A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  <w:t>其他福利：取暖补贴、节假日福利、生日礼物、工会活动、带薪年假</w:t>
      </w:r>
    </w:p>
    <w:p w14:paraId="370AE00E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1" w:firstLineChars="200"/>
        <w:jc w:val="both"/>
        <w:textAlignment w:val="baseline"/>
        <w:outlineLvl w:val="1"/>
        <w:rPr>
          <w:rFonts w:ascii="黑体" w:hAnsi="黑体" w:eastAsia="黑体" w:cs="黑体"/>
          <w:b/>
          <w:bCs/>
          <w:spacing w:val="-5"/>
          <w:sz w:val="32"/>
          <w:szCs w:val="32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四、联系方式</w:t>
      </w:r>
    </w:p>
    <w:p w14:paraId="5306C656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联 系 人：</w:t>
      </w: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  <w:t>王经理</w:t>
      </w:r>
    </w:p>
    <w:p w14:paraId="2A37E9FA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default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联系电话：</w:t>
      </w: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  <w:t>17835132470</w:t>
      </w:r>
    </w:p>
    <w:p w14:paraId="6973EA64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default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邮     箱：</w:t>
      </w: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  <w:t>zp@gmgjny</w:t>
      </w:r>
      <w:r>
        <w:rPr>
          <w:rFonts w:hint="default" w:ascii="仿宋" w:hAnsi="仿宋" w:eastAsia="仿宋" w:cs="仿宋"/>
          <w:b w:val="0"/>
          <w:bCs w:val="0"/>
          <w:spacing w:val="-9"/>
          <w:sz w:val="32"/>
          <w:szCs w:val="32"/>
          <w:lang w:val="en-US" w:eastAsia="zh-CN"/>
        </w:rPr>
        <w:t>.com</w:t>
      </w:r>
    </w:p>
    <w:p w14:paraId="3F82CD13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</w:pPr>
    </w:p>
    <w:p w14:paraId="6EE6528A">
      <w:pPr>
        <w:keepNext w:val="0"/>
        <w:keepLines w:val="0"/>
        <w:pageBreakBefore w:val="0"/>
        <w:widowControl/>
        <w:numPr>
          <w:ilvl w:val="-2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4" w:firstLineChars="200"/>
        <w:jc w:val="both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sectPr>
          <w:footerReference r:id="rId5" w:type="default"/>
          <w:pgSz w:w="11900" w:h="16820"/>
          <w:pgMar w:top="1440" w:right="1800" w:bottom="1440" w:left="1800" w:header="0" w:footer="0" w:gutter="0"/>
          <w:cols w:space="720" w:num="1"/>
        </w:sectPr>
      </w:pPr>
    </w:p>
    <w:p w14:paraId="3EF036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ascii="Arial"/>
          <w:sz w:val="21"/>
        </w:rPr>
      </w:pPr>
    </w:p>
    <w:p w14:paraId="400B0B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119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附件2</w:t>
      </w:r>
    </w:p>
    <w:p w14:paraId="684F27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ascii="Arial"/>
          <w:sz w:val="21"/>
        </w:rPr>
      </w:pPr>
    </w:p>
    <w:p w14:paraId="647C14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5331"/>
        <w:textAlignment w:val="baseline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3"/>
          <w:sz w:val="48"/>
          <w:szCs w:val="48"/>
        </w:rPr>
        <w:t>招聘岗位信息统计表</w:t>
      </w:r>
    </w:p>
    <w:tbl>
      <w:tblPr>
        <w:tblW w:w="15440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48"/>
        <w:gridCol w:w="670"/>
        <w:gridCol w:w="833"/>
        <w:gridCol w:w="597"/>
        <w:gridCol w:w="778"/>
        <w:gridCol w:w="1449"/>
        <w:gridCol w:w="8780"/>
        <w:gridCol w:w="903"/>
      </w:tblGrid>
      <w:tr w14:paraId="52C8DF41">
        <w:trPr>
          <w:trHeight w:val="464" w:hRule="atLeast"/>
        </w:trPr>
        <w:tc>
          <w:tcPr>
            <w:tcW w:w="154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1C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“2025年‘企’聚人才‘职’等你来”专场招聘会用人需求表</w:t>
            </w:r>
          </w:p>
        </w:tc>
      </w:tr>
      <w:tr w14:paraId="61F653F2">
        <w:trPr>
          <w:trHeight w:val="720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05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A3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公司名称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5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部门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D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8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需求人数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9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学历要求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E9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专业要求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7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岗位要求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7E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工作地点</w:t>
            </w:r>
          </w:p>
        </w:tc>
      </w:tr>
      <w:tr w14:paraId="25907781">
        <w:trPr>
          <w:trHeight w:val="2120" w:hRule="atLeast"/>
        </w:trPr>
        <w:tc>
          <w:tcPr>
            <w:tcW w:w="5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6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山西昱光发电有限责任公司</w:t>
            </w:r>
          </w:p>
        </w:tc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11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设备部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1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电气检修专责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F9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B1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全日制本科及以上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F0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电气工程及其自动化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27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1.具备履行岗位职责所必需的专业技术知识、组织协调能力、判断分析能力、较强的学习能力和团队协作意识、分析问题和解决问题的能力；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2.具备岗位所需的计算机软硬件应用能力；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3.熟悉电力生产运行及专业知识、掌握火力发电厂原理、工艺和生产流程；                          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4.能适应高温噪声工作环境，无恐高、粉尘过敏、高温噪音过敏等隐性疾患；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5.2024届、2025届应届毕业生。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27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山西朔州</w:t>
            </w:r>
          </w:p>
        </w:tc>
      </w:tr>
      <w:tr w14:paraId="47F969C9">
        <w:trPr>
          <w:trHeight w:val="1760" w:hRule="atLeast"/>
        </w:trPr>
        <w:tc>
          <w:tcPr>
            <w:tcW w:w="5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AFD9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5EC2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7E7B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0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热工检修员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F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0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全日制本科及以上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34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自动化（热控）、能源与动力工程等相关专业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3B3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1.品行端正，吃苦耐劳，诚实守信，具有良好的团队意识；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2.专业成绩优良，熟悉火力发电厂生产流程，有较强的组织协调能力、判断分析能力和实践经验；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3.具备火电厂必要的热能控制系统理论知识，PLC工作原理及相应的计算机专业知识；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4.身体健康，适应能源行业工作；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5.2024届、2025届应届毕业生。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C6B8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FE4B4">
        <w:trPr>
          <w:trHeight w:val="2120" w:hRule="atLeast"/>
        </w:trPr>
        <w:tc>
          <w:tcPr>
            <w:tcW w:w="5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4129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5F66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5A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发电部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1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全能值班员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2F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9D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全日制本科及以上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76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能源与动力工程、电气工程及其自动化、应用化学、机械制造及其自动化等相关专业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9E0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1.具备履行岗位职责所必需的专业技术知识，组织协调能力、判断分析能力、较强的学习能力和团队协作意识、分析问题和解决问题的能力；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2.具备岗位所需的计算机软硬件应用能力；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3.熟悉电力生产运行及专业知识、掌握火力发电厂原理、工艺和生产流程；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4.能适应运行倒班工作、高温噪声工作环境，无恐高、粉尘过敏、高温噪音过敏等隐性疾病；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5.2024届、2025届应届毕业生。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30F3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4CEE73">
        <w:trPr>
          <w:trHeight w:val="2120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4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9D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山西华光发电有限责任公司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C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发电部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4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全能值班员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F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5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全日制本科及以上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E7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能源与动力工程、电气工程及其自动化、应用化学、机械制造及其自动化等相关专业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D13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1.具备履行岗位职责所必需的专业技术知识，组织协调能力、判断分析能力、较强的学习能力和团队协作意识、分析问题和解决问题的能力；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2.具备岗位所需的计算机软硬件应用能力；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3.熟悉电力生产运行及专业知识、掌握火力发电厂原理、工艺和生产流程；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4.能适应运行倒班工作、高温噪声工作环境，无恐高、粉尘过敏、高温噪音过敏等隐性疾病；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5.2024届、2025届应届毕业生。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0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山西吕梁</w:t>
            </w:r>
          </w:p>
        </w:tc>
      </w:tr>
      <w:tr w14:paraId="48065326">
        <w:trPr>
          <w:trHeight w:val="2120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86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C9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山西河坡发电有限责任公司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3E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发电部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0D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全能值班员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A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4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全日制本科及以上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0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能源与动力工程、电气工程及其自动化、应用化学、机械制造及其自动化等相关专业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533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1.具备履行岗位职责所必需的专业技术知识，组织协调能力、判断分析能力、较强的学习能力和团队协作意识、分析问题和解决问题的能力；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2.具备岗位所需的计算机软硬件应用能力；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3.熟悉电力生产运行及专业知识、掌握火力发电厂原理、工艺和生产流程；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4.能适应运行倒班工作、高温噪声工作环境，无恐高、粉尘过敏、高温噪音过敏等隐性疾病；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5.2024届、2025届应届毕业生。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8D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山西阳泉</w:t>
            </w:r>
          </w:p>
        </w:tc>
      </w:tr>
      <w:tr w14:paraId="47F2450C">
        <w:trPr>
          <w:trHeight w:val="2120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CB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02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山西荣光能源有限公司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AA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发电部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2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全能值班员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3C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34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全日制本科及以上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63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能源与动力工程、电气工程及其自动化、应用化学、机械制造及其自动化等相关专业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9F6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1.具备履行岗位职责所必需的专业技术知识，组织协调能力、判断分析能力、较强的学习能力和团队协作意识、分析问题和解决问题的能力；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2.具备岗位所需的计算机软硬件应用能力；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3.熟悉电力生产运行及专业知识、掌握火力发电厂原理、工艺和生产流程；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4.能适应运行倒班工作、高温噪声工作环境，无恐高、粉尘过敏、高温噪音过敏等隐性疾病；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5.2024届、2025届应届毕业生。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3F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山西阳泉</w:t>
            </w:r>
          </w:p>
        </w:tc>
      </w:tr>
      <w:tr w14:paraId="577A5904">
        <w:trPr>
          <w:trHeight w:val="2120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6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5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山西崇光发电有限责任公司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B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发电部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BA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全能值班员</w:t>
            </w: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8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90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全日制本科及以上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C0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能源与动力工程、电气工程及其自动化、应用化学、机械制造及其自动化等相关专业</w:t>
            </w: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6E7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1.具备履行岗位职责所必需的专业技术知识，组织协调能力、判断分析能力、较强的学习能力和团队协作意识、分析问题和解决问题的能力；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2.具备岗位所需的计算机软硬件应用能力；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3.熟悉电力生产运行及专业知识、掌握火力发电厂原理、工艺和生产流程；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4.能适应运行倒班工作、高温噪声工作环境，无恐高、粉尘过敏、高温噪音过敏等隐性疾病；</w:t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5.2024届、2025届应届毕业生。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5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山西晋中</w:t>
            </w:r>
          </w:p>
        </w:tc>
      </w:tr>
      <w:tr w14:paraId="66194B0F">
        <w:trPr>
          <w:trHeight w:val="360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3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AF27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D05B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C1B2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C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4581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A63A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DE6A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DD8D6">
            <w:pPr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94A60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ascii="Arial"/>
          <w:sz w:val="21"/>
        </w:rPr>
      </w:pPr>
    </w:p>
    <w:sectPr>
      <w:pgSz w:w="16820" w:h="11900" w:orient="landscape"/>
      <w:pgMar w:top="1745" w:right="1429" w:bottom="1645" w:left="4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360DC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7B6CFFBE"/>
    <w:rsid w:val="7DF17FB5"/>
    <w:rsid w:val="7FFEFE12"/>
    <w:rsid w:val="BE7FF77F"/>
    <w:rsid w:val="BF541B8C"/>
    <w:rsid w:val="D6FD0EC5"/>
    <w:rsid w:val="DDBF8638"/>
    <w:rsid w:val="DDFEB93E"/>
    <w:rsid w:val="DE8DE668"/>
    <w:rsid w:val="F6F674F2"/>
    <w:rsid w:val="F7BFBBA6"/>
    <w:rsid w:val="F9E4B623"/>
    <w:rsid w:val="FCFFE450"/>
    <w:rsid w:val="FFD7C475"/>
    <w:rsid w:val="FFF85A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" w:hAnsi="FangSong" w:eastAsia="FangSong" w:cs="FangSong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210</TotalTime>
  <ScaleCrop>false</ScaleCrop>
  <LinksUpToDate>false</LinksUpToDate>
  <Application>WPS Office_7.2.2.8955_F1E327BC-269C-435d-A152-05C5408002CA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2025-04-04T05:59:00Z</dcterms:created>
  <dc:creator>Data</dc:creator>
  <cp:lastModifiedBy>王岩</cp:lastModifiedBy>
  <dcterms:modified xsi:type="dcterms:W3CDTF">2025-04-04T16:32:48Z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2025-04-02T13:59:36Z</vt:filetime>
  </property>
  <property fmtid="{D5CDD505-2E9C-101B-9397-08002B2CF9AE}" pid="4" name="UsrData">
    <vt:lpwstr>67ecd246bfc444001f93a8a0wl</vt:lpwstr>
  </property>
  <property fmtid="{D5CDD505-2E9C-101B-9397-08002B2CF9AE}" pid="5" name="KSOProductBuildVer">
    <vt:lpwstr>2052-7.2.2.8955</vt:lpwstr>
  </property>
  <property fmtid="{D5CDD505-2E9C-101B-9397-08002B2CF9AE}" pid="6" name="ICV">
    <vt:lpwstr>FACC1C8FD8E8C3DD51D7EC67BF252562_42</vt:lpwstr>
  </property>
</Properties>
</file>