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07057">
      <w:pPr>
        <w:keepNext/>
        <w:keepLines/>
        <w:widowControl w:val="0"/>
        <w:spacing w:line="620" w:lineRule="exact"/>
        <w:jc w:val="center"/>
        <w:outlineLvl w:val="0"/>
        <w:rPr>
          <w:rFonts w:hint="eastAsia" w:ascii="Calibri" w:hAnsi="Calibri" w:eastAsia="黑体" w:cs="Times New Roman"/>
          <w:kern w:val="44"/>
          <w:sz w:val="44"/>
          <w:szCs w:val="44"/>
          <w:lang w:val="en-US" w:eastAsia="zh-CN" w:bidi="ar-SA"/>
        </w:rPr>
      </w:pPr>
      <w:r>
        <w:rPr>
          <w:rFonts w:hint="eastAsia" w:ascii="Calibri" w:hAnsi="Calibri" w:eastAsia="黑体" w:cs="Times New Roman"/>
          <w:kern w:val="44"/>
          <w:sz w:val="44"/>
          <w:szCs w:val="44"/>
          <w:lang w:val="en-US" w:eastAsia="zh-CN" w:bidi="ar-SA"/>
        </w:rPr>
        <w:t>潞安化工集团公司招聘简章</w:t>
      </w:r>
    </w:p>
    <w:p w14:paraId="3E5095EE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outlineLvl w:val="0"/>
        <w:rPr>
          <w:rFonts w:ascii="Calibri" w:hAnsi="Calibri" w:eastAsia="黑体" w:cs="Times New Roman"/>
          <w:kern w:val="44"/>
          <w:sz w:val="32"/>
          <w:szCs w:val="20"/>
          <w:lang w:val="en-US" w:eastAsia="zh-CN" w:bidi="ar-SA"/>
        </w:rPr>
      </w:pPr>
      <w:r>
        <w:rPr>
          <w:rFonts w:hint="eastAsia" w:ascii="Calibri" w:hAnsi="Calibri" w:eastAsia="黑体" w:cs="Times New Roman"/>
          <w:kern w:val="44"/>
          <w:sz w:val="32"/>
          <w:szCs w:val="20"/>
          <w:lang w:val="en-US" w:eastAsia="zh-CN" w:bidi="ar-SA"/>
        </w:rPr>
        <w:t>一、企业简介</w:t>
      </w:r>
      <w:r>
        <w:rPr>
          <w:rFonts w:ascii="Calibri" w:hAnsi="Calibri" w:eastAsia="黑体" w:cs="Times New Roman"/>
          <w:kern w:val="44"/>
          <w:sz w:val="32"/>
          <w:szCs w:val="20"/>
          <w:lang w:val="en-US" w:eastAsia="zh-CN" w:bidi="ar-SA"/>
        </w:rPr>
        <w:t xml:space="preserve">    </w:t>
      </w:r>
    </w:p>
    <w:p w14:paraId="490B474B">
      <w:pPr>
        <w:spacing w:line="58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潞安化工集团是省委、省政府推动新一轮国资国企改革、深化能源领域战略性重组中，新设成立的省属大型能化企业集团。2020年7月，开始组建，注册资本200亿元，2020年11月26日正式挂牌。</w:t>
      </w:r>
      <w:bookmarkStart w:id="0" w:name="OLE_LINK7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目前，</w:t>
      </w:r>
      <w:bookmarkStart w:id="1" w:name="OLE_LINK3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集团所属各级控股子公司171户、参股子公司68户，分公司89户，</w:t>
      </w:r>
      <w:bookmarkEnd w:id="0"/>
      <w:bookmarkEnd w:id="1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业务覆盖山西、山东、河北、北京、上海、广东、江苏、新疆等10多个省（区、市），含潞安环能、阳煤化工2个上市公司。拥有7个国家级创新平台、14户国家高新技术企业、20个省级科技创新机构。</w:t>
      </w:r>
      <w:r>
        <w:rPr>
          <w:rFonts w:hint="eastAsia" w:ascii="仿宋" w:hAnsi="仿宋" w:eastAsia="仿宋" w:cs="仿宋"/>
          <w:sz w:val="32"/>
          <w:szCs w:val="32"/>
        </w:rPr>
        <w:t>重组以来，潞安化工集团深刻践行国有企业经济、政治、社会“三大责任”，以增强核心功能、提升核心竞争力为目标，实施精益思想指导下的“算账”文化，系统构建了煤炭、化工“双主业”发展新格局。</w:t>
      </w:r>
    </w:p>
    <w:p w14:paraId="5E4471E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二、岗位需求及薪资</w:t>
      </w:r>
    </w:p>
    <w:tbl>
      <w:tblPr>
        <w:tblStyle w:val="6"/>
        <w:tblW w:w="9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316"/>
        <w:gridCol w:w="1855"/>
        <w:gridCol w:w="3893"/>
        <w:gridCol w:w="1214"/>
      </w:tblGrid>
      <w:tr w14:paraId="4B75D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21" w:type="dxa"/>
            <w:vAlign w:val="center"/>
          </w:tcPr>
          <w:p w14:paraId="717BF5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用人单位名称</w:t>
            </w:r>
          </w:p>
        </w:tc>
        <w:tc>
          <w:tcPr>
            <w:tcW w:w="1316" w:type="dxa"/>
            <w:vAlign w:val="center"/>
          </w:tcPr>
          <w:p w14:paraId="29A5C3D0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岗位</w:t>
            </w:r>
          </w:p>
          <w:p w14:paraId="7D5FE798"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1855" w:type="dxa"/>
            <w:vAlign w:val="center"/>
          </w:tcPr>
          <w:p w14:paraId="37B3C5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岗位描述</w:t>
            </w:r>
          </w:p>
          <w:p w14:paraId="7F4413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（工作内容介绍）</w:t>
            </w:r>
          </w:p>
        </w:tc>
        <w:tc>
          <w:tcPr>
            <w:tcW w:w="3893" w:type="dxa"/>
            <w:vAlign w:val="center"/>
          </w:tcPr>
          <w:p w14:paraId="0F1A5D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任职要求</w:t>
            </w:r>
          </w:p>
          <w:p w14:paraId="762757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（学历、专业、经验等）</w:t>
            </w:r>
          </w:p>
        </w:tc>
        <w:tc>
          <w:tcPr>
            <w:tcW w:w="1214" w:type="dxa"/>
            <w:vAlign w:val="center"/>
          </w:tcPr>
          <w:p w14:paraId="2936AE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工资</w:t>
            </w:r>
          </w:p>
          <w:p w14:paraId="6E4C04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（元/月）</w:t>
            </w:r>
          </w:p>
        </w:tc>
      </w:tr>
      <w:tr w14:paraId="3F91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121" w:type="dxa"/>
            <w:vMerge w:val="restart"/>
            <w:vAlign w:val="center"/>
          </w:tcPr>
          <w:p w14:paraId="131C0C35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3DD17AA5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0B363031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潞安化工集团有限公司</w:t>
            </w:r>
          </w:p>
        </w:tc>
        <w:tc>
          <w:tcPr>
            <w:tcW w:w="1316" w:type="dxa"/>
            <w:vAlign w:val="center"/>
          </w:tcPr>
          <w:p w14:paraId="6CCE330A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2" w:name="OLE_LINK1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井下生产技术岗位</w:t>
            </w:r>
            <w:bookmarkEnd w:id="2"/>
          </w:p>
        </w:tc>
        <w:tc>
          <w:tcPr>
            <w:tcW w:w="1855" w:type="dxa"/>
            <w:vAlign w:val="center"/>
          </w:tcPr>
          <w:p w14:paraId="34F14BEB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3" w:name="OLE_LINK5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从事煤矿井下生产相关工作。</w:t>
            </w:r>
            <w:bookmarkEnd w:id="3"/>
          </w:p>
        </w:tc>
        <w:tc>
          <w:tcPr>
            <w:tcW w:w="3893" w:type="dxa"/>
            <w:vAlign w:val="center"/>
          </w:tcPr>
          <w:p w14:paraId="125D0816">
            <w:pPr>
              <w:bidi w:val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全日制二本B类及以上，采矿工程、安全工程、地质工程、测绘工程、矿物加工工程等煤炭主体专业。</w:t>
            </w:r>
          </w:p>
        </w:tc>
        <w:tc>
          <w:tcPr>
            <w:tcW w:w="1214" w:type="dxa"/>
            <w:vMerge w:val="restart"/>
            <w:vAlign w:val="center"/>
          </w:tcPr>
          <w:p w14:paraId="1FDDFA8D"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bookmarkStart w:id="4" w:name="OLE_LINK9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按照入职单位标准和制度执行。</w:t>
            </w:r>
            <w:bookmarkEnd w:id="4"/>
          </w:p>
        </w:tc>
      </w:tr>
      <w:tr w14:paraId="02AF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</w:trPr>
        <w:tc>
          <w:tcPr>
            <w:tcW w:w="1121" w:type="dxa"/>
            <w:vMerge w:val="continue"/>
            <w:vAlign w:val="center"/>
          </w:tcPr>
          <w:p w14:paraId="2E8E31A6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16" w:type="dxa"/>
            <w:vAlign w:val="center"/>
          </w:tcPr>
          <w:p w14:paraId="39C86D40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5" w:name="OLE_LINK2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化工生产技术岗位</w:t>
            </w:r>
            <w:bookmarkEnd w:id="5"/>
          </w:p>
        </w:tc>
        <w:tc>
          <w:tcPr>
            <w:tcW w:w="1855" w:type="dxa"/>
            <w:vAlign w:val="center"/>
          </w:tcPr>
          <w:p w14:paraId="7A678D72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6" w:name="OLE_LINK6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从事化工生产设备的日常操作、维护保养、仪表仪器检验等相关工作。</w:t>
            </w:r>
            <w:bookmarkEnd w:id="6"/>
          </w:p>
        </w:tc>
        <w:tc>
          <w:tcPr>
            <w:tcW w:w="3893" w:type="dxa"/>
            <w:vAlign w:val="center"/>
          </w:tcPr>
          <w:p w14:paraId="6CB0000B">
            <w:pPr>
              <w:bidi w:val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全日制二本B类及以上，化学工程与工艺、应用化学、材料化学、材料成型及控制、热能与动力工程、过程装备与控制工程、测控技术与仪器等化工主体专业。</w:t>
            </w:r>
          </w:p>
        </w:tc>
        <w:tc>
          <w:tcPr>
            <w:tcW w:w="1214" w:type="dxa"/>
            <w:vMerge w:val="continue"/>
            <w:vAlign w:val="center"/>
          </w:tcPr>
          <w:p w14:paraId="1F0B375E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127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1" w:type="dxa"/>
            <w:vMerge w:val="continue"/>
            <w:vAlign w:val="center"/>
          </w:tcPr>
          <w:p w14:paraId="32C53ED4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16" w:type="dxa"/>
            <w:vAlign w:val="center"/>
          </w:tcPr>
          <w:p w14:paraId="30D4ED9E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7" w:name="OLE_LINK4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通用类岗位</w:t>
            </w:r>
            <w:bookmarkEnd w:id="7"/>
          </w:p>
        </w:tc>
        <w:tc>
          <w:tcPr>
            <w:tcW w:w="1855" w:type="dxa"/>
            <w:vAlign w:val="center"/>
          </w:tcPr>
          <w:p w14:paraId="072BD8CB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8" w:name="OLE_LINK8"/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从事所学专业岗位，需在基层一线锻炼。</w:t>
            </w:r>
            <w:bookmarkEnd w:id="8"/>
          </w:p>
        </w:tc>
        <w:tc>
          <w:tcPr>
            <w:tcW w:w="3893" w:type="dxa"/>
            <w:vAlign w:val="center"/>
          </w:tcPr>
          <w:p w14:paraId="7BEDCAE1">
            <w:pPr>
              <w:bidi w:val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全日制二本B类及以上，机械设计制造及其自动化、机械工程、电气工程及其自动化、自动化、计算机科学与技术、人工智能等通用类相关专业。</w:t>
            </w:r>
          </w:p>
        </w:tc>
        <w:tc>
          <w:tcPr>
            <w:tcW w:w="1214" w:type="dxa"/>
            <w:vMerge w:val="continue"/>
            <w:vAlign w:val="center"/>
          </w:tcPr>
          <w:p w14:paraId="5BC729CE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450382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三、福利待遇等</w:t>
      </w:r>
    </w:p>
    <w:p w14:paraId="5422A2C5">
      <w:pPr>
        <w:pageBreakBefore w:val="0"/>
        <w:widowControl w:val="0"/>
        <w:tabs>
          <w:tab w:val="left" w:pos="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劳动合同全部与入职单位签订；薪酬待遇及社保缴纳</w:t>
      </w:r>
      <w:r>
        <w:rPr>
          <w:rFonts w:hint="eastAsia" w:ascii="仿宋" w:hAnsi="仿宋" w:eastAsia="仿宋" w:cs="仿宋"/>
          <w:sz w:val="30"/>
          <w:szCs w:val="30"/>
        </w:rPr>
        <w:t>按照入职单位标准和制度执行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2FEDB38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四、联系方式</w:t>
      </w:r>
    </w:p>
    <w:p w14:paraId="31C18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联 系 人：李晓映</w:t>
      </w:r>
    </w:p>
    <w:p w14:paraId="74D6D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联系电话：0355—5922042</w:t>
      </w:r>
    </w:p>
    <w:p w14:paraId="457D9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邮    箱：947764211@qq.com</w:t>
      </w:r>
    </w:p>
    <w:p w14:paraId="06C34EB0">
      <w:pPr>
        <w:pageBreakBefore w:val="0"/>
        <w:widowControl w:val="0"/>
        <w:tabs>
          <w:tab w:val="left" w:pos="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工作地址：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山西省长治市襄垣县侯堡镇</w:t>
      </w:r>
    </w:p>
    <w:p w14:paraId="2B535A8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6E103336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741D157">
      <w:pPr>
        <w:bidi w:val="0"/>
        <w:rPr>
          <w:rFonts w:hint="eastAsia"/>
          <w:lang w:val="en-US" w:eastAsia="zh-CN"/>
        </w:rPr>
      </w:pPr>
    </w:p>
    <w:p w14:paraId="1F236A51">
      <w:pPr>
        <w:bidi w:val="0"/>
        <w:rPr>
          <w:rFonts w:hint="eastAsia"/>
          <w:lang w:val="en-US" w:eastAsia="zh-CN"/>
        </w:rPr>
      </w:pPr>
    </w:p>
    <w:p w14:paraId="1E5920E5">
      <w:pPr>
        <w:bidi w:val="0"/>
        <w:rPr>
          <w:rFonts w:hint="eastAsia"/>
          <w:lang w:val="en-US" w:eastAsia="zh-CN"/>
        </w:rPr>
      </w:pPr>
    </w:p>
    <w:p w14:paraId="220CB447">
      <w:pPr>
        <w:bidi w:val="0"/>
        <w:rPr>
          <w:rFonts w:hint="eastAsia"/>
          <w:lang w:val="en-US" w:eastAsia="zh-CN"/>
        </w:rPr>
      </w:pPr>
    </w:p>
    <w:p w14:paraId="42056520">
      <w:pPr>
        <w:bidi w:val="0"/>
        <w:rPr>
          <w:rFonts w:hint="eastAsia"/>
          <w:lang w:val="en-US" w:eastAsia="zh-CN"/>
        </w:rPr>
      </w:pPr>
    </w:p>
    <w:p w14:paraId="03AA253B">
      <w:pPr>
        <w:bidi w:val="0"/>
        <w:rPr>
          <w:rFonts w:hint="eastAsia"/>
          <w:lang w:val="en-US" w:eastAsia="zh-CN"/>
        </w:rPr>
      </w:pPr>
    </w:p>
    <w:p w14:paraId="7C9078DD">
      <w:pPr>
        <w:bidi w:val="0"/>
        <w:rPr>
          <w:rFonts w:hint="eastAsia"/>
          <w:lang w:val="en-US" w:eastAsia="zh-CN"/>
        </w:rPr>
      </w:pPr>
    </w:p>
    <w:p w14:paraId="55CE8341">
      <w:pPr>
        <w:bidi w:val="0"/>
        <w:rPr>
          <w:rFonts w:hint="eastAsia"/>
          <w:lang w:val="en-US" w:eastAsia="zh-CN"/>
        </w:rPr>
      </w:pPr>
    </w:p>
    <w:p w14:paraId="4066E14E">
      <w:pPr>
        <w:bidi w:val="0"/>
        <w:rPr>
          <w:rFonts w:hint="eastAsia"/>
          <w:lang w:val="en-US" w:eastAsia="zh-CN"/>
        </w:rPr>
      </w:pPr>
    </w:p>
    <w:p w14:paraId="313B5AA7">
      <w:pPr>
        <w:bidi w:val="0"/>
        <w:rPr>
          <w:rFonts w:hint="eastAsia"/>
          <w:lang w:val="en-US" w:eastAsia="zh-CN"/>
        </w:rPr>
      </w:pPr>
    </w:p>
    <w:p w14:paraId="306F6577">
      <w:pPr>
        <w:bidi w:val="0"/>
        <w:rPr>
          <w:rFonts w:hint="eastAsia"/>
          <w:lang w:val="en-US" w:eastAsia="zh-CN"/>
        </w:rPr>
      </w:pPr>
    </w:p>
    <w:p w14:paraId="601B4C90">
      <w:pPr>
        <w:bidi w:val="0"/>
        <w:rPr>
          <w:rFonts w:hint="eastAsia"/>
          <w:lang w:val="en-US" w:eastAsia="zh-CN"/>
        </w:rPr>
      </w:pPr>
    </w:p>
    <w:p w14:paraId="019BF7A8">
      <w:pPr>
        <w:bidi w:val="0"/>
        <w:rPr>
          <w:rFonts w:hint="eastAsia"/>
          <w:lang w:val="en-US" w:eastAsia="zh-CN"/>
        </w:rPr>
      </w:pPr>
    </w:p>
    <w:p w14:paraId="7D3290D4">
      <w:pPr>
        <w:bidi w:val="0"/>
        <w:rPr>
          <w:rFonts w:hint="eastAsia"/>
          <w:lang w:val="en-US" w:eastAsia="zh-CN"/>
        </w:rPr>
      </w:pPr>
    </w:p>
    <w:p w14:paraId="1CAC5EED">
      <w:pPr>
        <w:bidi w:val="0"/>
        <w:rPr>
          <w:rFonts w:hint="eastAsia"/>
          <w:lang w:val="en-US" w:eastAsia="zh-CN"/>
        </w:rPr>
      </w:pPr>
    </w:p>
    <w:p w14:paraId="56AA2D0B">
      <w:pPr>
        <w:bidi w:val="0"/>
        <w:jc w:val="left"/>
        <w:rPr>
          <w:rFonts w:hint="eastAsia"/>
          <w:lang w:val="en-US" w:eastAsia="zh-CN"/>
        </w:rPr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YzNiOGFiZjBhZjkxNWI5NTM3N2RlZTZlYmIzZGMifQ=="/>
  </w:docVars>
  <w:rsids>
    <w:rsidRoot w:val="1A896008"/>
    <w:rsid w:val="06AD6578"/>
    <w:rsid w:val="15CC5657"/>
    <w:rsid w:val="1A896008"/>
    <w:rsid w:val="27242053"/>
    <w:rsid w:val="27332FEE"/>
    <w:rsid w:val="40840912"/>
    <w:rsid w:val="55490FE8"/>
    <w:rsid w:val="60B74797"/>
    <w:rsid w:val="632B0BF1"/>
    <w:rsid w:val="6E3B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916</Words>
  <Characters>979</Characters>
  <Lines>0</Lines>
  <Paragraphs>0</Paragraphs>
  <TotalTime>166</TotalTime>
  <ScaleCrop>false</ScaleCrop>
  <LinksUpToDate>false</LinksUpToDate>
  <CharactersWithSpaces>989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2024-04-03T01:34:00Z</dcterms:created>
  <dc:creator>李晓映人力资源</dc:creator>
  <cp:lastModifiedBy>囍灬囍</cp:lastModifiedBy>
  <cp:lastPrinted>2025-04-03T07:49:00Z</cp:lastPrinted>
  <dcterms:modified xsi:type="dcterms:W3CDTF">2025-04-07T07:14:15Z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D5B3A534C9A34594A9D81E0C619D3A27_11</vt:lpwstr>
  </property>
  <property fmtid="{D5CDD505-2E9C-101B-9397-08002B2CF9AE}" pid="4" name="KSOTemplateDocerSaveRecord">
    <vt:lpwstr>eyJoZGlkIjoiNjk4NTg5MjA2NDk2MTkxNjQwNGQyMTk0MmFlMWNlMmYiLCJ1c2VySWQiOiI1NTk2NzI0NzUifQ==</vt:lpwstr>
  </property>
</Properties>
</file>